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514" w:rsidRPr="00710514" w:rsidRDefault="00710514" w:rsidP="00710514">
      <w:pPr>
        <w:spacing w:after="0" w:line="240" w:lineRule="auto"/>
        <w:jc w:val="center"/>
        <w:outlineLvl w:val="1"/>
        <w:rPr>
          <w:rFonts w:ascii="Verdana" w:eastAsia="Times New Roman" w:hAnsi="Verdana" w:cs="Arial"/>
          <w:b/>
          <w:bCs/>
          <w:color w:val="303030"/>
          <w:sz w:val="24"/>
          <w:szCs w:val="24"/>
          <w:lang w:eastAsia="en-AU"/>
        </w:rPr>
      </w:pPr>
      <w:r w:rsidRPr="00710514">
        <w:rPr>
          <w:rFonts w:ascii="Verdana" w:eastAsia="Times New Roman" w:hAnsi="Verdana" w:cs="Arial"/>
          <w:b/>
          <w:bCs/>
          <w:color w:val="303030"/>
          <w:sz w:val="24"/>
          <w:szCs w:val="24"/>
          <w:lang w:eastAsia="en-AU"/>
        </w:rPr>
        <w:t xml:space="preserve">Optional Protocol to the Convention against Torture and other Cruel, Inhuman or Degrading Treatment or Punishment </w:t>
      </w:r>
    </w:p>
    <w:p w:rsidR="00710514" w:rsidRPr="00710514" w:rsidRDefault="00710514" w:rsidP="00710514">
      <w:pPr>
        <w:spacing w:after="0" w:line="240" w:lineRule="auto"/>
        <w:rPr>
          <w:rFonts w:ascii="Verdana" w:eastAsia="Times New Roman" w:hAnsi="Verdana" w:cs="Arial"/>
          <w:color w:val="000000"/>
          <w:sz w:val="19"/>
          <w:szCs w:val="19"/>
          <w:lang w:eastAsia="en-AU"/>
        </w:rPr>
      </w:pPr>
    </w:p>
    <w:p w:rsidR="00710514" w:rsidRPr="00710514" w:rsidRDefault="00710514" w:rsidP="00710514">
      <w:pPr>
        <w:spacing w:after="0" w:line="240" w:lineRule="auto"/>
        <w:jc w:val="center"/>
        <w:outlineLvl w:val="2"/>
        <w:rPr>
          <w:rFonts w:ascii="Verdana" w:eastAsia="Times New Roman" w:hAnsi="Verdana" w:cs="Arial"/>
          <w:b/>
          <w:bCs/>
          <w:color w:val="303030"/>
          <w:sz w:val="21"/>
          <w:szCs w:val="21"/>
          <w:lang w:eastAsia="en-AU"/>
        </w:rPr>
      </w:pPr>
      <w:r w:rsidRPr="00710514">
        <w:rPr>
          <w:rFonts w:ascii="Verdana" w:eastAsia="Times New Roman" w:hAnsi="Verdana" w:cs="Arial"/>
          <w:b/>
          <w:bCs/>
          <w:color w:val="303030"/>
          <w:sz w:val="21"/>
          <w:szCs w:val="21"/>
          <w:lang w:eastAsia="en-AU"/>
        </w:rPr>
        <w:t xml:space="preserve">Adopted on 18 December 2002 at the fifty-seventh session of the General Assembly of the United Nations by resolution A/RES/57/199 </w:t>
      </w:r>
      <w:r w:rsidRPr="00710514">
        <w:rPr>
          <w:rFonts w:ascii="Verdana" w:eastAsia="Times New Roman" w:hAnsi="Verdana" w:cs="Arial"/>
          <w:b/>
          <w:bCs/>
          <w:color w:val="303030"/>
          <w:sz w:val="21"/>
          <w:szCs w:val="21"/>
          <w:lang w:eastAsia="en-AU"/>
        </w:rPr>
        <w:br/>
        <w:t xml:space="preserve">entered into force on 22 June 2006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PREAMBLE</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The States Parties to the present Protocol,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Reaffirming that torture and other cruel, inhuman or degrading treatment or punishment are prohibited and constitute serious violations of human rights,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Convinced that further measures are necessary to achieve the purposes of the Convention against Torture and Other Cruel, Inhuman or Degrading Treatment or Punishment (hereinafter referred to as the Convention) and to strengthen the protection of persons deprived of their liberty against torture and other cruel, inhuman or degrading treatment or punishment,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Recalling that articles 2 and 16 of the Convention oblige each State Party to take effective measures to prevent acts of torture and other cruel, inhuman or degrading treatment or punishment in any territory under its jurisdiction,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Recognizing that States have the primary responsibility for implementing those articles, that strengthening the protection of people deprived of their liberty and the full respect for their human rights is a common responsibility shared by all and that international implementing bodies complement and strengthen national measures,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Recalling that the effective prevention of torture and other cruel, inhuman or degrading treatment or punishment requires education and a combination of various legislative, administrative, judicial and other measures,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Recalling also that the World Conference on Human Rights firmly declared that efforts to eradicate torture should first and foremost be concentrated on prevention and called for the adoption of an optional protocol to the Convention, intended to establish a preventive system of regular visits to places of detention,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Convinced that the protection of persons deprived of their liberty against torture and other cruel, inhuman or degrading treatment or punishment can be strengthened by non-judicial means of a preventive nature, based on regular visits to places of detention, Have agreed as follows: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bookmarkStart w:id="0" w:name="1"/>
      <w:bookmarkEnd w:id="0"/>
      <w:r w:rsidRPr="00710514">
        <w:rPr>
          <w:rFonts w:ascii="Verdana" w:eastAsia="Times New Roman" w:hAnsi="Verdana" w:cs="Arial"/>
          <w:b/>
          <w:bCs/>
          <w:color w:val="000000"/>
          <w:sz w:val="19"/>
          <w:szCs w:val="19"/>
          <w:lang w:eastAsia="en-AU"/>
        </w:rPr>
        <w:t>PART I</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General principles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1</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The objective of the present Protocol is to establish a system of regular visits undertaken by independent international and national bodies to places where people are deprived of their liberty, in order to prevent torture and other cruel, inhuman or degrading treatment or punishment.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2</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lastRenderedPageBreak/>
        <w:t>1. A Subcommittee on Prevention of Torture and Other Cruel, Inhuman or Degrading Treatment or Punishment of the Committee against Torture (hereinafter referred to as the Subcommittee on Prevention) shall be established and shall carry out the functions laid down in the present Protocol.</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2. The Subcommittee on Prevention shall carry out its work within the framework of the Charter of the United Nations and shall be guided by the purposes and principles thereof, as well as the norms of the United Nations concerning the treatment of people deprived of their liberty.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3. Equally, the Subcommittee on Prevention shall be guided by the principles of confidentiality, impartiality, non-selectivity, universality and objectivity.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4. The Subcommittee on Prevention and the States Parties shall cooperate in the implementation of the present Protocol.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3</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Each State Party shall set up, designate or maintain at the domestic level one or several visiting bodies for the prevention of torture and other cruel, inhuman or degrading treatment or punishment (hereinafter referred to as the national preventive mechanism).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4</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1. Each State Party shall allow visits, in accordance with the present Protocol, by the mechanisms referred to in articles 2 and 3 to any place under its jurisdiction and control where persons are or may be deprived of their liberty, either by virtue of an order given by a public authority or at its instigation or with its consent or acquiescence (hereinafter referred to as places of detention). These visits shall be undertaken with a view to strengthening, if necessary, the protection of these persons against torture and other cruel, inhuman or degrading treatment or punishment.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For the purposes of the present Protocol, deprivation of liberty means any form of detention or imprisonment or the placement of a person in a public or private custodial setting which that person is not permitted to leave at will by order of any judicial, administrative or other authority.</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PART II</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Subcommittee on Prevention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5</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The Subcommittee on Prevention shall consist of ten members. After the fiftieth ratification of or accession to the present Protocol, the number of the members of the Subcommittee on Prevention shall increase to twenty-five.</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The members of the Subcommittee on Prevention shall be chosen from among persons of high moral character, having proven professional experience in the field of the administration of justice, in particular criminal law, prison or police administration, or in the various fields relevant to the treatment of persons deprived of their liberty.</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3. In the composition of the Subcommittee on Prevention due consideration shall be given to equitable geographic distribution and to the representation of different forms of civilization and legal systems of the States Parties.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4. In this composition consideration shall also be given to balanced gender representation on the basis of the principles of equality and non-discrimination.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5. No two members of the Subcommittee on Prevention may be nationals of the same State.</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6. The members of the Subcommittee on Prevention shall serve in their individual capacity, shall be independent and impartial and shall be available to serve the Subcommittee on Prevention efficiently.</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6</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Each State Party may nominate, in accordance with paragraph 2 of the present article, up to two candidates possessing the qualifications and meeting the requirements set out in article 5, and in doing so shall provide detailed information on the qualifications of the nominees.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(a) The nominees shall have the nationality of a State Party to the present Protocol;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(b) At least one of the two candidates shall have the nationality of the nominating State Party;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(c) No more than two nationals of a State Party shall be nominated;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(d) Before a State Party nominates a national of another State Party, it shall seek and obtain the consent of that State Party.</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3. At least five months before the date of the meeting of the States Parties during which the elections will be held, the Secretary-General of the United Nations shall address a letter to the States Parties inviting them to submit their nominations within three months. The Secretary-General shall submit a list, in alphabetical order, of all persons thus nominated, indicating the States Parties that have nominated them.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7</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The members of the Subcommittee on Prevention shall be elected in the following manner:</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(a) Primary consideration shall be given to the fulfilment of the requirements and criteria of article 5 of the present Protocol;</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(b) The initial election shall be held no later than six months after the entry into force of the present Protocol;</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(c) The States Parties shall elect the members of the Subcommittee on Prevention by secret ballot;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(d) Elections of the members of the Subcommittee on Prevention shall be held at biennial meetings of the States Parties convened by the Secretary-General of the United Nations. At those meetings, for which two thirds of the States Parties shall constitute a quorum, the persons elected to the Subcommittee on Prevention shall be those who obtain the largest number of votes and an absolute majority of the votes of the representatives of the States Parties present and voting.</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If during the election process two nationals of a State Party have become eligible to serve as members of the Subcommittee on Prevention, the candidate receiving the higher number of votes shall serve as the member of the Subcommittee on Prevention. Where nationals have received the same number of votes, the following procedure applies: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(a) Where only one has been nominated by the State Party of which he or she is a national, that national shall serve as the member of the Subcommittee on Prevention;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(b) Where both candidates have been nominated by the State Party of which they are nationals, a separate vote by secret ballot shall be held to determine which national shall become the member;</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(c) Where neither candidate has been nominated by the State Party of which he or she is a national, a separate vote by secret ballot shall be held to determine which candidate shall be the member.</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8</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If a member of the Subcommittee on Prevention dies or resigns, or for any cause can no longer perform his or her duties, the State Party that nominated the member shall nominate another eligible person possessing the qualifications and meeting the requirements set out in article 5, taking into account the need for a proper balance among the various fields of competence, to serve until the next meeting of the States Parties, subject to the approval of the majority of the States Parties. The approval shall be considered given unless half or more of the States Parties respond negatively within six weeks after having been informed by the Secretary-General of the United Nations of the proposed appointment.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9</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The members of the Subcommittee on Prevention shall be elected for a term of four years. They shall be eligible for re-election once if renominated. The term of half the members elected at the first election shall expire at the end of two years; immediately after the first election the names of those members shall be chosen by lot by the Chairman of the meeting referred to in article 7, paragraph 1 ( d).</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10</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The Subcommittee on Prevention shall elect its officers for a term of two years. They may be re-elected.</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The Subcommittee on Prevention shall establish its own rules of procedure. These rules shall provide, inter alia, that: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(a) Half the members plus one shall constitute a quorum;</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(b) Decisions of the Subcommittee on Prevention shall be made by a majority vote of the members present;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(c) The Subcommittee on Prevention shall meet in camera.</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3. The Secretary-General of the United Nations shall convene the initial meeting of the Subcommittee on Prevention. After its initial meeting, the Subcommittee on Prevention shall meet at such times as shall be provided by its rules of procedure. The Subcommittee on Prevention and the Committee against Torture shall hold their sessions simultaneously at least once a year.</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PART III</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 xml:space="preserve">Mandate of the Subcommittee on Prevention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11</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The Subcommittee on Prevention shall:</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(a) Visit the places referred to in article 4 and make recommendations to States Parties concerning the protection of persons deprived of their liberty against torture and other cruel, inhuman or degrading treatment or punishment;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(b) In regard to the national preventive mechanisms: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w:t>
      </w:r>
      <w:proofErr w:type="spellStart"/>
      <w:r w:rsidRPr="00710514">
        <w:rPr>
          <w:rFonts w:ascii="Verdana" w:eastAsia="Times New Roman" w:hAnsi="Verdana" w:cs="Arial"/>
          <w:color w:val="000000"/>
          <w:sz w:val="19"/>
          <w:szCs w:val="19"/>
          <w:lang w:eastAsia="en-AU"/>
        </w:rPr>
        <w:t>i</w:t>
      </w:r>
      <w:proofErr w:type="spellEnd"/>
      <w:r w:rsidRPr="00710514">
        <w:rPr>
          <w:rFonts w:ascii="Verdana" w:eastAsia="Times New Roman" w:hAnsi="Verdana" w:cs="Arial"/>
          <w:color w:val="000000"/>
          <w:sz w:val="19"/>
          <w:szCs w:val="19"/>
          <w:lang w:eastAsia="en-AU"/>
        </w:rPr>
        <w:t>) Advise and assist States Parties, when necessary, in their establishment;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(ii) Maintain direct, and if necessary confidential, contact with the national preventive mechanisms and offer them training and technical assistance with a view to strengthening their capacities;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(iii) Advise and assist them in the evaluation of the needs and the means necessary to strengthen the protection of persons deprived of their liberty against torture and other cruel, inhuman or degrading treatment or punishment;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proofErr w:type="gramStart"/>
      <w:r w:rsidRPr="00710514">
        <w:rPr>
          <w:rFonts w:ascii="Verdana" w:eastAsia="Times New Roman" w:hAnsi="Verdana" w:cs="Arial"/>
          <w:color w:val="000000"/>
          <w:sz w:val="19"/>
          <w:szCs w:val="19"/>
          <w:lang w:eastAsia="en-AU"/>
        </w:rPr>
        <w:t>(iv) Make</w:t>
      </w:r>
      <w:proofErr w:type="gramEnd"/>
      <w:r w:rsidRPr="00710514">
        <w:rPr>
          <w:rFonts w:ascii="Verdana" w:eastAsia="Times New Roman" w:hAnsi="Verdana" w:cs="Arial"/>
          <w:color w:val="000000"/>
          <w:sz w:val="19"/>
          <w:szCs w:val="19"/>
          <w:lang w:eastAsia="en-AU"/>
        </w:rPr>
        <w:t xml:space="preserve"> recommendations and observations to the States Parties with a view to strengthening the capacity and the mandate of the national preventive mechanisms for the prevention of torture and other cruel, inhuman or degrading treatment or punishment;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(c) Cooperate, for the prevention of torture in general, with the relevant United Nations organs and mechanisms as well as with the international, regional and national institutions or organizations working towards the strengthening of the protection of all persons against torture and other cruel, inhuman or degrading treatment or punishment.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12</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In order to enable the Subcommittee on Prevention to comply with its mandate as laid down in article 11, the States Parties undertake:</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(a) To receive the Subcommittee on Prevention in their territory and grant it access to the places of detention as defined in article 4 of the present Protocol;</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(b) To provide all relevant information the Subcommittee on Prevention may request to evaluate the needs and measures that should be adopted to strengthen the protection of persons deprived of their liberty against torture and other cruel, inhuman or degrading treatment or punishment;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(c) To encourage and facilitate contacts between the Subcommittee on Prevention and the national preventive mechanisms;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(d) To examine the recommendations of the Subcommittee on Prevention and enter into dialogue with it on possible implementation measures.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13</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The Subcommittee on Prevention shall establish, at first by lot, a programme of regular visits to the States Parties in order to fulfil its mandate as established in article 11.</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After consultations, the Subcommittee on Prevention shall notify the States Parties of its programme in order that they may, without delay, make the necessary practical arrangements for the visits to be conducted.</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3. The visits shall be conducted by at least two members of the Subcommittee on Prevention. These members may be accompanied, if needed, by experts of demonstrated professional experience and knowledge in the fields covered by the present Protocol who shall be selected from a roster of experts prepared on the basis of proposals made by the States Parties, the Office of the United Nations High Commissioner for Human Rights and the United Nations Centre for International Crime Prevention. In preparing the roster, the States Parties concerned shall propose no more than five national experts. The State Party concerned may oppose the inclusion of a specific expert in the visit, whereupon the Subcommittee on Prevention shall propose another expert.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4. If the Subcommittee on Prevention considers it appropriate, it may propose a short follow-up visit after a regular visit.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14</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In order to enable the Subcommittee on Prevention to fulfil its mandate, the States Parties to the present Protocol undertake to grant it: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(a) Unrestricted access to all information concerning the number of persons deprived of their liberty in places of detention as defined in article 4, as well as the number of places and their location;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(b) Unrestricted access to all information referring to the treatment of those persons as well as their conditions of detention;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(c) Subject to paragraph 2 below, unrestricted access to all places of detention and their installations and facilities;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(d) The opportunity to have private interviews with the persons deprived of their liberty without witnesses, either personally or with a translator if deemed necessary, as well as with any other person who the Subcommittee on Prevention believes may supply relevant information;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(e) The liberty to choose the places it wants to visit and the persons it wants to interview.</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Objection to a visit to a particular place of detention may be made only on urgent and compelling grounds of national defence, public safety, natural disaster or serious disorder in the place to be visited that temporarily prevent the carrying out of such a visit. The existence of a declared state of emergency as such shall not be invoked by a State Party as a reason to object to a visit.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15</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No authority or official shall order, apply, permit or tolerate any sanction against any person or organization for having communicated to the Subcommittee on Prevention or to its delegates any information, whether true or false, and no such person or organization shall be otherwise prejudiced in any way.</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16</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1. The Subcommittee on Prevention shall communicate its recommendations and observations confidentially to the State Party and, if relevant, to the national preventive mechanism.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The Subcommittee on Prevention shall publish its report, together with any comments of the State Party concerned, whenever requested to do so by that State Party. If the State Party makes part of the report public, the Subcommittee on Prevention may publish the report in whole or in part. However, no personal data shall be published without the express consent of the person concerned.</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3. The Subcommittee on Prevention shall present a public annual report on its activities to the Committee against Torture.</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4. If the State Party refuses to cooperate with the Subcommittee on Prevention according to articles 12 and 14, or to take steps to improve the situation in the light of the recommendations of the Subcommittee on Prevention, the Committee against Torture may, at the request of the Subcommittee on Prevention, decide, by a majority of its members, after the State Party has had an opportunity to make its views known, to make a public statement on the matter or to publish the report of the Subcommittee on Prevention.</w:t>
      </w:r>
      <w:bookmarkStart w:id="1" w:name="_GoBack"/>
      <w:bookmarkEnd w:id="1"/>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PART IV</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National preventive mechanisms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17</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Each State Party shall maintain, designate or establish, at the latest one year after the entry into force of the present Protocol or of its ratification or accession, one or several independent national preventive mechanisms for the prevention of torture at the domestic level. Mechanisms established by decentralized units may be designated as national preventive mechanisms for the purposes of the present Protocol if they are in conformity with its provisions.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18</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The States Parties shall guarantee the functional independence of the national preventive mechanisms as well as the independence of their personnel.</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2. The States Parties shall take the necessary measures to </w:t>
      </w:r>
      <w:proofErr w:type="spellStart"/>
      <w:proofErr w:type="gramStart"/>
      <w:r w:rsidRPr="00710514">
        <w:rPr>
          <w:rFonts w:ascii="Verdana" w:eastAsia="Times New Roman" w:hAnsi="Verdana" w:cs="Arial"/>
          <w:color w:val="000000"/>
          <w:sz w:val="19"/>
          <w:szCs w:val="19"/>
          <w:lang w:eastAsia="en-AU"/>
        </w:rPr>
        <w:t>ens</w:t>
      </w:r>
      <w:proofErr w:type="spellEnd"/>
      <w:proofErr w:type="gramEnd"/>
      <w:r w:rsidRPr="00710514">
        <w:rPr>
          <w:rFonts w:ascii="Verdana" w:eastAsia="Times New Roman" w:hAnsi="Verdana" w:cs="Arial"/>
          <w:color w:val="000000"/>
          <w:sz w:val="19"/>
          <w:szCs w:val="19"/>
          <w:lang w:eastAsia="en-AU"/>
        </w:rPr>
        <w:t xml:space="preserve"> </w:t>
      </w:r>
      <w:proofErr w:type="spellStart"/>
      <w:r w:rsidRPr="00710514">
        <w:rPr>
          <w:rFonts w:ascii="Verdana" w:eastAsia="Times New Roman" w:hAnsi="Verdana" w:cs="Arial"/>
          <w:color w:val="000000"/>
          <w:sz w:val="19"/>
          <w:szCs w:val="19"/>
          <w:lang w:eastAsia="en-AU"/>
        </w:rPr>
        <w:t>ure</w:t>
      </w:r>
      <w:proofErr w:type="spellEnd"/>
      <w:r w:rsidRPr="00710514">
        <w:rPr>
          <w:rFonts w:ascii="Verdana" w:eastAsia="Times New Roman" w:hAnsi="Verdana" w:cs="Arial"/>
          <w:color w:val="000000"/>
          <w:sz w:val="19"/>
          <w:szCs w:val="19"/>
          <w:lang w:eastAsia="en-AU"/>
        </w:rPr>
        <w:t xml:space="preserve"> that the experts of the national preventive mechanism have the required capabilities and professional knowledge. They shall strive for a gender balance and the adequate representation of ethnic and minority groups in the country.</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3. The States Parties undertake to make available the necessary resources for the functioning of the national preventive mechanisms.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4. When establishing national preventive mechanisms, States Parties shall give due consideration to the Principles relating to the status of national institutions for the promotion and protection of human rights.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19</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The national preventive mechanisms shall be granted at a minimum the power:</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(a) To regularly examine the treatment of the persons deprived of their liberty in places of detention as defined in article 4, with a view to strengthening, if necessary, their protection against torture and other cruel, inhuman or degrading treatment or punishment;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(b) To make recommendations to the relevant authorities with the aim of improving the treatment and the conditions of the persons deprived of their liberty and to prevent torture and other cruel, inhuman or degrading treatment or punishment, taking into consideration the relevant norms of the United Nations;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(c) To submit proposals and observations concerning existing or draft legislation.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20</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In order to enable the national preventive mechanisms to fulfil their mandate, the States Parties to the present Protocol undertake to grant them:</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(a) Access to all information concerning the number of persons deprived of their liberty in places of detention as defined in article 4, as well as the number of places and their location;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(b) Access to all information referring to the treatment of those persons as well as their conditions of detention;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(c) Access to all places of detention and their installations and facilities;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(d) The opportunity to have private interviews with the persons deprived of their liberty without witnesses, either personally or with a translator if deemed necessary, as well as with any other person who the national preventive mechanism believes may supply relevant information;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(e) The liberty to choose the places they want to visit and the persons they want to interview;</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(f) The right to have contacts with the Subcommittee on Prevention, to send it information and to meet with it.</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21</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1. No authority or official shall order, apply, permit or tolerate any sanction against any person or organization for having communicated to the national preventive mechanism any information, whether true or false, and no such person or organization shall be otherwise prejudiced in any way.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Confidential information collected by the national preventive mechanism shall be privileged. No personal data shall be published without the express consent of the person concerned.</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22</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The competent authorities of the State Party concerned shall examine the recommendations of the national preventive mechanism and enter into a dialogue with it on possible implementation measures.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23</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The States Parties to the present Protocol undertake to publish and disseminate the annual reports of the national preventive mechanisms.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PART V</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 xml:space="preserve">Declaration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24</w:t>
      </w:r>
      <w:r w:rsidRPr="00710514">
        <w:rPr>
          <w:rFonts w:ascii="Verdana" w:eastAsia="Times New Roman" w:hAnsi="Verdana" w:cs="Arial"/>
          <w:color w:val="000000"/>
          <w:sz w:val="19"/>
          <w:szCs w:val="19"/>
          <w:lang w:eastAsia="en-AU"/>
        </w:rPr>
        <w:t xml:space="preserve">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1. Upon ratification, States Parties may make a declaration postponing the implementation of their obligations under either part III or part IV of the present Protocol.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2. This postponement shall be valid for a maximum of three years. After due representations made by the State Party and after consultation with the Subcommittee on Pre </w:t>
      </w:r>
      <w:proofErr w:type="spellStart"/>
      <w:r w:rsidRPr="00710514">
        <w:rPr>
          <w:rFonts w:ascii="Verdana" w:eastAsia="Times New Roman" w:hAnsi="Verdana" w:cs="Arial"/>
          <w:color w:val="000000"/>
          <w:sz w:val="19"/>
          <w:szCs w:val="19"/>
          <w:lang w:eastAsia="en-AU"/>
        </w:rPr>
        <w:t>vention</w:t>
      </w:r>
      <w:proofErr w:type="spellEnd"/>
      <w:r w:rsidRPr="00710514">
        <w:rPr>
          <w:rFonts w:ascii="Verdana" w:eastAsia="Times New Roman" w:hAnsi="Verdana" w:cs="Arial"/>
          <w:color w:val="000000"/>
          <w:sz w:val="19"/>
          <w:szCs w:val="19"/>
          <w:lang w:eastAsia="en-AU"/>
        </w:rPr>
        <w:t>, the Committee against Torture may extend that period for an additional two years.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PART VI</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Financial provisions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25</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The expenditure incurred by the Subcommittee on Prevention in the implementation of the present Protocol shall be borne by the United Nations.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The Secretary-General of the United Nations shall provide the necessary staff and facilities for the effective performance of the functions of the Subcommittee on Prevention under the present Protocol.</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26</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1. A Special Fund shall be set up in accordance with the relevant procedures of the General Assembly, to be administered in accordance with the financial regulations and rules of the United Nations, to help finance the implementation of the recommendations made by the Subcommittee on Prevention after a visit to a State Party, as well as education programmes of the national preventive mechanisms.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The Special Fund may be financed through voluntary contributions made by Governments, intergovernmental and non-governmental organizations and other private or public entities.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PART VII</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b/>
          <w:bCs/>
          <w:color w:val="000000"/>
          <w:sz w:val="19"/>
          <w:szCs w:val="19"/>
          <w:lang w:eastAsia="en-AU"/>
        </w:rPr>
        <w:t>Final provisions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27</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The present Protocol is open for signature by any State that has signed the Convention.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The present Protocol is subject to ratification by any State that has ratified or acceded to the Convention. Instruments of ratification shall be deposited with the Secretary-General of the United Nations.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3. The present Protocol shall be open to accession by any State that has ratified or acceded to the Convention.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4. Accession shall be effected by the deposit of an instrument of accession with the Secretary-General of the United Nations.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5. The Secretary-General of the United Nations shall inform all States that have signed the present Protocol or acceded to it of the deposit of each instrument of ratification or accession.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28</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The present Protocol shall enter into force on the thirtieth day after the date of deposit with the Secretary-General of the United Nations of the twentieth instrument of ratification or accession.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For each State ratifying the present Protocol or acceding to it after the deposit with the Secretary-General of the United Nations of the twentieth instrument of ratification or accession, the present Protocol shall enter into force on the thirtieth day after the date of deposit of its own instrument of ratification or accession.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29</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The provisions of the present Protocol shall extend to all parts of federal States without any limitations or exceptions.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30</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No reservations shall be made to the present Protocol.</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31</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The provisions of the present Protocol shall not affect the obligations of States Parties under any regional convention instituting a system of visits to places of detention. The Subcommittee on Prevention and the bodies established under such regional conventions are encouraged to consult and cooperate with a view to avoiding duplication and promoting effectively the objectives of the present Protocol.</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32</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The provisions of the present Protocol shall not affect the obligations of States Parties to the four Geneva Conventions of 12 August 1949 and the Additional Protocols thereto of 8 June 1977, nor the opportunity available to any State Party to authorize the International Committee of the Red Cross to visit places of detention in situations not covered by international humanitarian law.</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33</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1. Any State Party may denounce the present Protocol at any time by written notification addressed to the Secretary-General of the United Nations, who shall thereafter inform the other States Parties to the present Protocol and the Convention. Denunciation shall take effect one year after the date of receipt of the notification by the Secretary-General.</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Such a denunciation shall not have the effect of releasing the St ate Party from its obligations under the present Protocol in regard to any act or situation that may occur prior to the date on which the denunciation becomes effective, or to the actions that the Subcommittee on Prevention has decided or may decide to take with respect to the State Party concerned, nor shall denunciation prejudice in any way the continued consideration of any matter already under consideration by the Subcommittee on Prevention prior to the date on which the denunciation becomes effective.</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3. Following the date on which the denunciation of the State Party becomes effective, the Subcommittee on Prevention shall not commence consideration of any new matter regarding that State.</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34</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1. Any State Party to the present Protocol may propose an amendment and file it with the Secretary-General of the United Nations. The Secretary-General shall thereupon communicate the proposed amendment to the States Parties to the present Protocol with a request that they notify him whether they favour a conference of States Parties for the purpose of considering and voting upon the proposal. In the event that within four months from the date of such communication at least one third of the States Parties favour such a conference, the Secretary-General shall convene the conference under the auspices of the United Nations. Any amendment adopted by a majority of two thirds of the States Parties present and voting at the conference shall be submitted by the Secretary-General of the United Nations to all States Parties for acceptance. </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2. An amendment adopted in accordance with paragraph 1 of the present article shall come into force when it has been accepted by a two -thirds majority of the States Parties to the present Protocol in accordance with their respective constitutional processes.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3. When amendments come into force, they shall be binding on those States Parties that have accepted them, other States Parties still being bound by the provisions of the present Protocol and any earlier amendment that they have accepted.</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35</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Members of the Subcommittee on Prevention and of the national preventive mechanisms shall be accorded such privileges and immunities as are necessary for the independent exercise of their functions. Members of the Subcommittee on Prevention shall be accorded the privileges and immunities specified in section 22 of the Convention on the Privileges and Immunities of the United Nations of 13 February 1946, subject to the provisions of section 23 of that Convention.</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36</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When visiting a State Party, the members of the Subcommittee on Prevention shall, without prejudice to the provisions and purposes of the present Protocol and such privileges and immunities as they may enjoy:</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(a) Respect the laws and regulations of the visited State;</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(b) Refrain from any action or activity incompatible with the impartial and international nature of their duties.</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i/>
          <w:iCs/>
          <w:color w:val="000000"/>
          <w:sz w:val="19"/>
          <w:szCs w:val="19"/>
          <w:lang w:eastAsia="en-AU"/>
        </w:rPr>
        <w:t>Article 37</w:t>
      </w:r>
    </w:p>
    <w:p w:rsidR="00710514" w:rsidRPr="00710514" w:rsidRDefault="00710514" w:rsidP="00710514">
      <w:pPr>
        <w:spacing w:before="100" w:beforeAutospacing="1" w:after="100" w:afterAutospacing="1" w:line="240" w:lineRule="auto"/>
        <w:rPr>
          <w:rFonts w:ascii="Verdana" w:eastAsia="Times New Roman" w:hAnsi="Verdana" w:cs="Arial"/>
          <w:color w:val="000000"/>
          <w:sz w:val="19"/>
          <w:szCs w:val="19"/>
          <w:lang w:eastAsia="en-AU"/>
        </w:rPr>
      </w:pPr>
      <w:r w:rsidRPr="00710514">
        <w:rPr>
          <w:rFonts w:ascii="Verdana" w:eastAsia="Times New Roman" w:hAnsi="Verdana" w:cs="Arial"/>
          <w:color w:val="000000"/>
          <w:sz w:val="19"/>
          <w:szCs w:val="19"/>
          <w:lang w:eastAsia="en-AU"/>
        </w:rPr>
        <w:t xml:space="preserve">1. The present Protocol, of which the Arabic, Chinese, English, French, Russian and Spanish texts are equally authentic, shall be deposited with the Secretary-General of the United Nations. </w:t>
      </w:r>
    </w:p>
    <w:p w:rsidR="00732808" w:rsidRDefault="00710514" w:rsidP="00710514">
      <w:r w:rsidRPr="00710514">
        <w:rPr>
          <w:rFonts w:ascii="Verdana" w:eastAsia="Times New Roman" w:hAnsi="Verdana" w:cs="Arial"/>
          <w:color w:val="000000"/>
          <w:sz w:val="19"/>
          <w:szCs w:val="19"/>
          <w:lang w:eastAsia="en-AU"/>
        </w:rPr>
        <w:t>2. The Secretary-General of the United Nations shall transmit certified copies of the present Protocol to all States.</w:t>
      </w:r>
    </w:p>
    <w:sectPr w:rsidR="00732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14"/>
    <w:rsid w:val="00032955"/>
    <w:rsid w:val="00034815"/>
    <w:rsid w:val="00040DCE"/>
    <w:rsid w:val="00076449"/>
    <w:rsid w:val="00183DA9"/>
    <w:rsid w:val="001F672A"/>
    <w:rsid w:val="0022109C"/>
    <w:rsid w:val="002808A1"/>
    <w:rsid w:val="002D28D6"/>
    <w:rsid w:val="003339C6"/>
    <w:rsid w:val="00356555"/>
    <w:rsid w:val="003D7D18"/>
    <w:rsid w:val="0041518E"/>
    <w:rsid w:val="004B2F78"/>
    <w:rsid w:val="004C0D39"/>
    <w:rsid w:val="00683375"/>
    <w:rsid w:val="006D2F1B"/>
    <w:rsid w:val="006D3F0E"/>
    <w:rsid w:val="006F5A11"/>
    <w:rsid w:val="00710514"/>
    <w:rsid w:val="00732808"/>
    <w:rsid w:val="00770D29"/>
    <w:rsid w:val="007A2639"/>
    <w:rsid w:val="008305C6"/>
    <w:rsid w:val="008674A8"/>
    <w:rsid w:val="008B3AF9"/>
    <w:rsid w:val="00926CEB"/>
    <w:rsid w:val="00954B57"/>
    <w:rsid w:val="00A30F31"/>
    <w:rsid w:val="00A54F9A"/>
    <w:rsid w:val="00AA5CEF"/>
    <w:rsid w:val="00B53025"/>
    <w:rsid w:val="00BD101B"/>
    <w:rsid w:val="00C17FA6"/>
    <w:rsid w:val="00C85584"/>
    <w:rsid w:val="00CF79DB"/>
    <w:rsid w:val="00D14047"/>
    <w:rsid w:val="00D23DC6"/>
    <w:rsid w:val="00D57AFA"/>
    <w:rsid w:val="00DB012F"/>
    <w:rsid w:val="00DB1290"/>
    <w:rsid w:val="00DC7FBB"/>
    <w:rsid w:val="00E14E83"/>
    <w:rsid w:val="00E858C1"/>
    <w:rsid w:val="00EA66ED"/>
    <w:rsid w:val="00EF513F"/>
    <w:rsid w:val="00F676D5"/>
    <w:rsid w:val="00F81D45"/>
    <w:rsid w:val="00FA57E8"/>
    <w:rsid w:val="00FF0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0A405-2787-477F-9108-8315BF92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10514"/>
    <w:pPr>
      <w:spacing w:after="0" w:line="240" w:lineRule="auto"/>
      <w:outlineLvl w:val="1"/>
    </w:pPr>
    <w:rPr>
      <w:rFonts w:ascii="Times New Roman" w:eastAsia="Times New Roman" w:hAnsi="Times New Roman" w:cs="Times New Roman"/>
      <w:b/>
      <w:bCs/>
      <w:color w:val="303030"/>
      <w:sz w:val="24"/>
      <w:szCs w:val="24"/>
      <w:lang w:eastAsia="en-AU"/>
    </w:rPr>
  </w:style>
  <w:style w:type="paragraph" w:styleId="Heading3">
    <w:name w:val="heading 3"/>
    <w:basedOn w:val="Normal"/>
    <w:link w:val="Heading3Char"/>
    <w:uiPriority w:val="9"/>
    <w:qFormat/>
    <w:rsid w:val="00710514"/>
    <w:pPr>
      <w:spacing w:after="0" w:line="240" w:lineRule="auto"/>
      <w:outlineLvl w:val="2"/>
    </w:pPr>
    <w:rPr>
      <w:rFonts w:ascii="Times New Roman" w:eastAsia="Times New Roman" w:hAnsi="Times New Roman" w:cs="Times New Roman"/>
      <w:b/>
      <w:bCs/>
      <w:color w:val="303030"/>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0514"/>
    <w:rPr>
      <w:rFonts w:ascii="Times New Roman" w:eastAsia="Times New Roman" w:hAnsi="Times New Roman" w:cs="Times New Roman"/>
      <w:b/>
      <w:bCs/>
      <w:color w:val="303030"/>
      <w:sz w:val="24"/>
      <w:szCs w:val="24"/>
      <w:lang w:eastAsia="en-AU"/>
    </w:rPr>
  </w:style>
  <w:style w:type="character" w:customStyle="1" w:styleId="Heading3Char">
    <w:name w:val="Heading 3 Char"/>
    <w:basedOn w:val="DefaultParagraphFont"/>
    <w:link w:val="Heading3"/>
    <w:uiPriority w:val="9"/>
    <w:rsid w:val="00710514"/>
    <w:rPr>
      <w:rFonts w:ascii="Times New Roman" w:eastAsia="Times New Roman" w:hAnsi="Times New Roman" w:cs="Times New Roman"/>
      <w:b/>
      <w:bCs/>
      <w:color w:val="303030"/>
      <w:sz w:val="21"/>
      <w:szCs w:val="21"/>
      <w:lang w:eastAsia="en-AU"/>
    </w:rPr>
  </w:style>
  <w:style w:type="character" w:styleId="Hyperlink">
    <w:name w:val="Hyperlink"/>
    <w:basedOn w:val="DefaultParagraphFont"/>
    <w:uiPriority w:val="99"/>
    <w:semiHidden/>
    <w:unhideWhenUsed/>
    <w:rsid w:val="00710514"/>
    <w:rPr>
      <w:strike w:val="0"/>
      <w:dstrike w:val="0"/>
      <w:color w:val="0000FF"/>
      <w:u w:val="none"/>
      <w:effect w:val="none"/>
    </w:rPr>
  </w:style>
  <w:style w:type="paragraph" w:styleId="NormalWeb">
    <w:name w:val="Normal (Web)"/>
    <w:basedOn w:val="Normal"/>
    <w:uiPriority w:val="99"/>
    <w:semiHidden/>
    <w:unhideWhenUsed/>
    <w:rsid w:val="007105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10514"/>
    <w:rPr>
      <w:b/>
      <w:bCs/>
    </w:rPr>
  </w:style>
  <w:style w:type="character" w:styleId="Emphasis">
    <w:name w:val="Emphasis"/>
    <w:basedOn w:val="DefaultParagraphFont"/>
    <w:uiPriority w:val="20"/>
    <w:qFormat/>
    <w:rsid w:val="00710514"/>
    <w:rPr>
      <w:i/>
      <w:iCs/>
    </w:rPr>
  </w:style>
  <w:style w:type="paragraph" w:styleId="BalloonText">
    <w:name w:val="Balloon Text"/>
    <w:basedOn w:val="Normal"/>
    <w:link w:val="BalloonTextChar"/>
    <w:uiPriority w:val="99"/>
    <w:semiHidden/>
    <w:unhideWhenUsed/>
    <w:rsid w:val="00710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471692">
      <w:bodyDiv w:val="1"/>
      <w:marLeft w:val="0"/>
      <w:marRight w:val="0"/>
      <w:marTop w:val="0"/>
      <w:marBottom w:val="0"/>
      <w:divBdr>
        <w:top w:val="none" w:sz="0" w:space="0" w:color="auto"/>
        <w:left w:val="none" w:sz="0" w:space="0" w:color="auto"/>
        <w:bottom w:val="none" w:sz="0" w:space="0" w:color="auto"/>
        <w:right w:val="none" w:sz="0" w:space="0" w:color="auto"/>
      </w:divBdr>
      <w:divsChild>
        <w:div w:id="2061859494">
          <w:marLeft w:val="0"/>
          <w:marRight w:val="0"/>
          <w:marTop w:val="0"/>
          <w:marBottom w:val="0"/>
          <w:divBdr>
            <w:top w:val="none" w:sz="0" w:space="0" w:color="auto"/>
            <w:left w:val="none" w:sz="0" w:space="0" w:color="auto"/>
            <w:bottom w:val="none" w:sz="0" w:space="0" w:color="auto"/>
            <w:right w:val="none" w:sz="0" w:space="0" w:color="auto"/>
          </w:divBdr>
          <w:divsChild>
            <w:div w:id="1104182519">
              <w:marLeft w:val="0"/>
              <w:marRight w:val="0"/>
              <w:marTop w:val="0"/>
              <w:marBottom w:val="0"/>
              <w:divBdr>
                <w:top w:val="none" w:sz="0" w:space="0" w:color="auto"/>
                <w:left w:val="none" w:sz="0" w:space="0" w:color="auto"/>
                <w:bottom w:val="none" w:sz="0" w:space="0" w:color="auto"/>
                <w:right w:val="none" w:sz="0" w:space="0" w:color="auto"/>
              </w:divBdr>
              <w:divsChild>
                <w:div w:id="17141149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4287</Words>
  <Characters>24438</Characters>
  <Application>Microsoft Office Word</Application>
  <DocSecurity>0</DocSecurity>
  <Lines>203</Lines>
  <Paragraphs>57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Optional Protocol to the Convention against Torture and other Cruel, Inhuman or </vt:lpstr>
      <vt:lpstr>        Adopted on 18 December 2002 at the fifty-seventh session of the General Assembly</vt:lpstr>
    </vt:vector>
  </TitlesOfParts>
  <Company/>
  <LinksUpToDate>false</LinksUpToDate>
  <CharactersWithSpaces>28668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Heff</dc:creator>
  <cp:keywords/>
  <dc:description/>
  <cp:lastModifiedBy>G Heff</cp:lastModifiedBy>
  <cp:revision>2</cp:revision>
  <cp:lastPrinted>2016-08-01T00:49:00Z</cp:lastPrinted>
  <dcterms:created xsi:type="dcterms:W3CDTF">2016-08-01T00:45:00Z</dcterms:created>
  <dcterms:modified xsi:type="dcterms:W3CDTF">2016-08-01T00:53:00Z</dcterms:modified>
</cp:coreProperties>
</file>